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August 27, 2014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Honors Humanities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Fonts w:cs="Times New Roman" w:hAnsi="Times New Roman" w:eastAsia="Times New Roman" w:ascii="Times New Roman"/>
          <w:b w:val="1"/>
          <w:u w:val="single"/>
          <w:rtl w:val="0"/>
        </w:rPr>
        <w:t xml:space="preserve">The Examined Life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              </w:t>
        <w:tab/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Tonight, you're going to take Socrates' word for it and attempt to lead an examined life. Write down three beliefs that you hold and then examine why you hold them, </w:t>
      </w:r>
      <w:r w:rsidRPr="00000000" w:rsidR="00000000" w:rsidDel="00000000">
        <w:rPr>
          <w:rFonts w:cs="Times New Roman" w:hAnsi="Times New Roman" w:eastAsia="Times New Roman" w:ascii="Times New Roman"/>
          <w:i w:val="1"/>
          <w:rtl w:val="0"/>
        </w:rPr>
        <w:t xml:space="preserve">ie 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what reasons you have for holding them. The beliefs should be about something </w:t>
      </w: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significant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, something that </w:t>
      </w: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matters 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(don't examine your belief that "cheese is delicious").  If you're having trouble thinking of your beliefs, email me, and I will help you along with some guiding questions.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firstLine="72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Each examination of a belief should be a paragraph (5-6 sentences) and should consist of you explaining or defending the belief (imagine someone were to ask you, "Why do you believe that? What reasons do you have for that belief?").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humanities - examine your life.docx</dc:title>
</cp:coreProperties>
</file>